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8899A" w14:textId="263C6D44" w:rsidR="00A04FB7" w:rsidRDefault="00A04FB7">
      <w:pPr>
        <w:rPr>
          <w:rFonts w:ascii="Garamond" w:hAnsi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Contracts</w:t>
      </w:r>
    </w:p>
    <w:p w14:paraId="404CE60B" w14:textId="77777777" w:rsidR="00A04FB7" w:rsidRDefault="00A04FB7">
      <w:pPr>
        <w:rPr>
          <w:rFonts w:ascii="Garamond" w:hAnsi="Garamond"/>
          <w:b/>
          <w:bCs/>
          <w:smallCaps/>
        </w:rPr>
      </w:pPr>
    </w:p>
    <w:p w14:paraId="2D5A1D42" w14:textId="2E83C631" w:rsidR="007B60D4" w:rsidRPr="00D47348" w:rsidRDefault="00D47348">
      <w:pPr>
        <w:rPr>
          <w:rFonts w:ascii="Garamond" w:hAnsi="Garamond"/>
          <w:b/>
          <w:bCs/>
          <w:smallCaps/>
        </w:rPr>
      </w:pPr>
      <w:r w:rsidRPr="00D47348">
        <w:rPr>
          <w:rFonts w:ascii="Garamond" w:hAnsi="Garamond"/>
          <w:b/>
          <w:bCs/>
          <w:smallCaps/>
        </w:rPr>
        <w:t>Case Brief Rubric</w:t>
      </w:r>
    </w:p>
    <w:p w14:paraId="7521367A" w14:textId="77777777" w:rsidR="00D47348" w:rsidRPr="00D47348" w:rsidRDefault="00D47348">
      <w:pPr>
        <w:rPr>
          <w:rFonts w:ascii="Garamond" w:hAnsi="Garamond"/>
        </w:rPr>
      </w:pPr>
    </w:p>
    <w:p w14:paraId="1633EDCB" w14:textId="0F840C83" w:rsidR="00D47348" w:rsidRPr="00D47348" w:rsidRDefault="00997376">
      <w:pPr>
        <w:rPr>
          <w:rFonts w:ascii="Garamond" w:hAnsi="Garamond"/>
        </w:rPr>
      </w:pPr>
      <w:r>
        <w:rPr>
          <w:rFonts w:ascii="Garamond" w:hAnsi="Garamond"/>
        </w:rPr>
        <w:t>Value: 25 points</w:t>
      </w:r>
    </w:p>
    <w:p w14:paraId="613647CE" w14:textId="77777777" w:rsidR="00D47348" w:rsidRPr="00D47348" w:rsidRDefault="00D47348">
      <w:pPr>
        <w:rPr>
          <w:rFonts w:ascii="Garamond" w:hAnsi="Garamond"/>
        </w:rPr>
      </w:pPr>
    </w:p>
    <w:p w14:paraId="7A6D997A" w14:textId="57E0BDF4" w:rsidR="00D47348" w:rsidRPr="00D47348" w:rsidRDefault="00997376" w:rsidP="00D47348">
      <w:pPr>
        <w:pStyle w:val="Normal1"/>
        <w:spacing w:line="240" w:lineRule="auto"/>
        <w:rPr>
          <w:rFonts w:ascii="Garamond" w:hAnsi="Garamond"/>
          <w:szCs w:val="24"/>
        </w:rPr>
      </w:pPr>
      <w:r>
        <w:rPr>
          <w:rFonts w:ascii="Garamond" w:hAnsi="Garamond"/>
          <w:sz w:val="24"/>
          <w:szCs w:val="24"/>
        </w:rPr>
        <w:t xml:space="preserve">Length: </w:t>
      </w:r>
      <w:r w:rsidR="00D47348" w:rsidRPr="00D47348">
        <w:rPr>
          <w:rFonts w:ascii="Garamond" w:hAnsi="Garamond"/>
          <w:sz w:val="24"/>
          <w:szCs w:val="24"/>
        </w:rPr>
        <w:t>No more than one page per brief</w:t>
      </w:r>
    </w:p>
    <w:p w14:paraId="59A5CFE2" w14:textId="77777777" w:rsidR="00D47348" w:rsidRPr="00D47348" w:rsidRDefault="00D47348" w:rsidP="00D47348">
      <w:pPr>
        <w:pStyle w:val="Normal1"/>
        <w:spacing w:line="240" w:lineRule="auto"/>
        <w:rPr>
          <w:rFonts w:ascii="Garamond" w:hAnsi="Garamond"/>
          <w:szCs w:val="24"/>
        </w:rPr>
      </w:pPr>
      <w:r w:rsidRPr="00D47348">
        <w:rPr>
          <w:rFonts w:ascii="Garamond" w:hAnsi="Garamond"/>
          <w:sz w:val="24"/>
          <w:szCs w:val="24"/>
        </w:rPr>
        <w:t xml:space="preserve"> </w:t>
      </w:r>
    </w:p>
    <w:p w14:paraId="1EF2A435" w14:textId="77777777" w:rsidR="00D47348" w:rsidRDefault="00D47348" w:rsidP="00D47348">
      <w:pPr>
        <w:pStyle w:val="Normal1"/>
        <w:spacing w:line="240" w:lineRule="auto"/>
        <w:rPr>
          <w:rFonts w:ascii="Garamond" w:hAnsi="Garamond"/>
          <w:sz w:val="24"/>
          <w:szCs w:val="24"/>
        </w:rPr>
      </w:pPr>
      <w:r w:rsidRPr="00D47348">
        <w:rPr>
          <w:rFonts w:ascii="Garamond" w:hAnsi="Garamond"/>
          <w:sz w:val="24"/>
          <w:szCs w:val="24"/>
        </w:rPr>
        <w:t xml:space="preserve">Brief each of the following cases using the IRAC technique </w:t>
      </w:r>
    </w:p>
    <w:p w14:paraId="5D924624" w14:textId="77777777" w:rsidR="00D47348" w:rsidRPr="00D47348" w:rsidRDefault="00D47348" w:rsidP="00D47348">
      <w:pPr>
        <w:pStyle w:val="Normal1"/>
        <w:spacing w:line="240" w:lineRule="auto"/>
        <w:rPr>
          <w:rFonts w:ascii="Garamond" w:hAnsi="Garamond"/>
          <w:szCs w:val="24"/>
        </w:rPr>
      </w:pPr>
    </w:p>
    <w:p w14:paraId="4F99B875" w14:textId="77777777" w:rsidR="00D47348" w:rsidRPr="00D47348" w:rsidRDefault="00D47348" w:rsidP="00D47348">
      <w:pPr>
        <w:pStyle w:val="Normal1"/>
        <w:spacing w:line="240" w:lineRule="auto"/>
        <w:rPr>
          <w:rFonts w:ascii="Garamond" w:hAnsi="Garamond"/>
          <w:szCs w:val="24"/>
        </w:rPr>
      </w:pPr>
      <w:r w:rsidRPr="00D47348">
        <w:rPr>
          <w:rFonts w:ascii="Garamond" w:hAnsi="Garamond"/>
          <w:sz w:val="24"/>
          <w:szCs w:val="24"/>
        </w:rPr>
        <w:t xml:space="preserve">Your briefs should be very short and concise, no more than half a page each. You can list the elements--Issue, Rule, Application, and Conclusion--as bullet points; you don’t need to construct complete paragraphs or narratives. You should, however, use proper grammar, spelling, and sentence structure. </w:t>
      </w:r>
    </w:p>
    <w:p w14:paraId="57463120" w14:textId="77777777" w:rsidR="00D47348" w:rsidRPr="00D47348" w:rsidRDefault="00D47348">
      <w:pPr>
        <w:rPr>
          <w:rFonts w:ascii="Garamond" w:hAnsi="Garamond"/>
        </w:rPr>
      </w:pPr>
    </w:p>
    <w:p w14:paraId="3AD7838C" w14:textId="77777777" w:rsidR="00D47348" w:rsidRPr="00D47348" w:rsidRDefault="00D47348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2157"/>
        <w:gridCol w:w="2150"/>
        <w:gridCol w:w="2148"/>
      </w:tblGrid>
      <w:tr w:rsidR="00D47348" w:rsidRPr="00D47348" w14:paraId="7C1C51BA" w14:textId="77777777" w:rsidTr="00D47348">
        <w:tc>
          <w:tcPr>
            <w:tcW w:w="2214" w:type="dxa"/>
          </w:tcPr>
          <w:p w14:paraId="78DE736A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08FE9662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Points possible</w:t>
            </w:r>
          </w:p>
        </w:tc>
        <w:tc>
          <w:tcPr>
            <w:tcW w:w="2214" w:type="dxa"/>
          </w:tcPr>
          <w:p w14:paraId="29DBDE3B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Points earned</w:t>
            </w:r>
          </w:p>
        </w:tc>
        <w:tc>
          <w:tcPr>
            <w:tcW w:w="2214" w:type="dxa"/>
          </w:tcPr>
          <w:p w14:paraId="72E952D9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Notes</w:t>
            </w:r>
          </w:p>
        </w:tc>
      </w:tr>
      <w:tr w:rsidR="00D47348" w:rsidRPr="00D47348" w14:paraId="47084C8A" w14:textId="77777777" w:rsidTr="00D47348">
        <w:tc>
          <w:tcPr>
            <w:tcW w:w="2214" w:type="dxa"/>
          </w:tcPr>
          <w:p w14:paraId="6578595C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Adheres to page limit</w:t>
            </w:r>
          </w:p>
        </w:tc>
        <w:tc>
          <w:tcPr>
            <w:tcW w:w="2214" w:type="dxa"/>
          </w:tcPr>
          <w:p w14:paraId="550903F3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3</w:t>
            </w:r>
          </w:p>
        </w:tc>
        <w:tc>
          <w:tcPr>
            <w:tcW w:w="2214" w:type="dxa"/>
          </w:tcPr>
          <w:p w14:paraId="55E95FD6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750E776B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</w:tr>
      <w:tr w:rsidR="00D47348" w:rsidRPr="00D47348" w14:paraId="3F0E7706" w14:textId="77777777" w:rsidTr="00D47348">
        <w:tc>
          <w:tcPr>
            <w:tcW w:w="2214" w:type="dxa"/>
          </w:tcPr>
          <w:p w14:paraId="246D2FF6" w14:textId="77777777" w:rsidR="00D47348" w:rsidRPr="00D47348" w:rsidRDefault="00D47348" w:rsidP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Correctly identifies issue, rule, and application</w:t>
            </w:r>
          </w:p>
        </w:tc>
        <w:tc>
          <w:tcPr>
            <w:tcW w:w="2214" w:type="dxa"/>
          </w:tcPr>
          <w:p w14:paraId="0BD5C471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10</w:t>
            </w:r>
          </w:p>
        </w:tc>
        <w:tc>
          <w:tcPr>
            <w:tcW w:w="2214" w:type="dxa"/>
          </w:tcPr>
          <w:p w14:paraId="22DDCEE3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325697E8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</w:tr>
      <w:tr w:rsidR="00D47348" w:rsidRPr="00D47348" w14:paraId="25978953" w14:textId="77777777" w:rsidTr="00D47348">
        <w:tc>
          <w:tcPr>
            <w:tcW w:w="2214" w:type="dxa"/>
          </w:tcPr>
          <w:p w14:paraId="28F8EF8E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Reaches correct conclusion</w:t>
            </w:r>
          </w:p>
        </w:tc>
        <w:tc>
          <w:tcPr>
            <w:tcW w:w="2214" w:type="dxa"/>
          </w:tcPr>
          <w:p w14:paraId="710AF446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2</w:t>
            </w:r>
          </w:p>
        </w:tc>
        <w:tc>
          <w:tcPr>
            <w:tcW w:w="2214" w:type="dxa"/>
          </w:tcPr>
          <w:p w14:paraId="4C4A0B87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4FA91BAD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</w:tr>
      <w:tr w:rsidR="00D47348" w:rsidRPr="00D47348" w14:paraId="4055A988" w14:textId="77777777" w:rsidTr="00D47348">
        <w:tc>
          <w:tcPr>
            <w:tcW w:w="2214" w:type="dxa"/>
          </w:tcPr>
          <w:p w14:paraId="417C07F3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Clarity, brevity, organization</w:t>
            </w:r>
          </w:p>
        </w:tc>
        <w:tc>
          <w:tcPr>
            <w:tcW w:w="2214" w:type="dxa"/>
          </w:tcPr>
          <w:p w14:paraId="4E49C41A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5</w:t>
            </w:r>
          </w:p>
        </w:tc>
        <w:tc>
          <w:tcPr>
            <w:tcW w:w="2214" w:type="dxa"/>
          </w:tcPr>
          <w:p w14:paraId="7EF4F694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16A48381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</w:tr>
      <w:tr w:rsidR="00D47348" w:rsidRPr="00D47348" w14:paraId="2819E7D3" w14:textId="77777777" w:rsidTr="00D47348">
        <w:tc>
          <w:tcPr>
            <w:tcW w:w="2214" w:type="dxa"/>
          </w:tcPr>
          <w:p w14:paraId="31558CB1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Spelling, grammar, punctuation</w:t>
            </w:r>
          </w:p>
        </w:tc>
        <w:tc>
          <w:tcPr>
            <w:tcW w:w="2214" w:type="dxa"/>
          </w:tcPr>
          <w:p w14:paraId="3A032450" w14:textId="77777777" w:rsidR="00D47348" w:rsidRPr="00D47348" w:rsidRDefault="00D47348">
            <w:pPr>
              <w:rPr>
                <w:rFonts w:ascii="Garamond" w:hAnsi="Garamond"/>
              </w:rPr>
            </w:pPr>
            <w:r w:rsidRPr="00D47348">
              <w:rPr>
                <w:rFonts w:ascii="Garamond" w:hAnsi="Garamond"/>
              </w:rPr>
              <w:t>5</w:t>
            </w:r>
          </w:p>
        </w:tc>
        <w:tc>
          <w:tcPr>
            <w:tcW w:w="2214" w:type="dxa"/>
          </w:tcPr>
          <w:p w14:paraId="2594EBE1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  <w:tc>
          <w:tcPr>
            <w:tcW w:w="2214" w:type="dxa"/>
          </w:tcPr>
          <w:p w14:paraId="5D29CFE8" w14:textId="77777777" w:rsidR="00D47348" w:rsidRPr="00D47348" w:rsidRDefault="00D47348">
            <w:pPr>
              <w:rPr>
                <w:rFonts w:ascii="Garamond" w:hAnsi="Garamond"/>
              </w:rPr>
            </w:pPr>
          </w:p>
        </w:tc>
      </w:tr>
    </w:tbl>
    <w:p w14:paraId="04DF5CC0" w14:textId="77777777" w:rsidR="00D47348" w:rsidRPr="00D47348" w:rsidRDefault="00D47348">
      <w:pPr>
        <w:rPr>
          <w:rFonts w:ascii="Garamond" w:hAnsi="Garamond"/>
        </w:rPr>
      </w:pPr>
    </w:p>
    <w:sectPr w:rsidR="00D47348" w:rsidRPr="00D47348" w:rsidSect="007B6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48"/>
    <w:rsid w:val="00605293"/>
    <w:rsid w:val="00664E4A"/>
    <w:rsid w:val="00777003"/>
    <w:rsid w:val="007B60D4"/>
    <w:rsid w:val="00997376"/>
    <w:rsid w:val="00A04FB7"/>
    <w:rsid w:val="00B209AB"/>
    <w:rsid w:val="00D47348"/>
    <w:rsid w:val="00F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E76A6"/>
  <w14:defaultImageDpi w14:val="300"/>
  <w15:docId w15:val="{DF6A84F5-9DFF-4BFA-AADC-0D68F285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47348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Washington University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Marsh</dc:creator>
  <cp:keywords/>
  <dc:description/>
  <cp:lastModifiedBy>Linda Gardenhire</cp:lastModifiedBy>
  <cp:revision>3</cp:revision>
  <dcterms:created xsi:type="dcterms:W3CDTF">2020-02-21T00:49:00Z</dcterms:created>
  <dcterms:modified xsi:type="dcterms:W3CDTF">2024-06-10T20:04:00Z</dcterms:modified>
</cp:coreProperties>
</file>